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C6" w:rsidRDefault="002213C6" w:rsidP="002213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bookmarkStart w:id="0" w:name="_GoBack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Назначение принудительных работ как самостоятельный вид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уголовного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наказания</w:t>
      </w:r>
    </w:p>
    <w:bookmarkEnd w:id="0"/>
    <w:p w:rsidR="002213C6" w:rsidRDefault="002213C6" w:rsidP="002213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2213C6" w:rsidRDefault="002213C6" w:rsidP="002213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Принудительные работы заключаются в содержании осужденного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учреждении уголовно-исполнительной системы и привлечении его к труду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местах, определяемых учреждением уголовно-исполнительной системы.</w:t>
      </w:r>
    </w:p>
    <w:p w:rsidR="002213C6" w:rsidRDefault="002213C6" w:rsidP="002213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2213C6" w:rsidRDefault="002213C6" w:rsidP="002213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Принудительные работы назначаются на срок от 2 месяцев до 5 лет за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совершение преступления небольшой или средней тяжести либо за совершение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тяжкого преступления впервые, за исключением случаев замены наказания в виде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лишения свободы принудительными работами.</w:t>
      </w:r>
    </w:p>
    <w:p w:rsidR="002213C6" w:rsidRDefault="002213C6" w:rsidP="002213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2213C6" w:rsidRDefault="002213C6" w:rsidP="002213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Принудительные работы не будут назначаться в том числе мужчинам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имеющим детей в возрасте до 3 лет и являющимся единственным родителем.</w:t>
      </w:r>
    </w:p>
    <w:p w:rsidR="00993B15" w:rsidRPr="002213C6" w:rsidRDefault="002213C6" w:rsidP="002213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Как самостоятельный вид наказания принудительные работы включены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санкции ряда статей УК РФ. В частности, принудительными работами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дополнены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санкции статей 145.1 «Невыплата заработной платы, пенсий, стипендий, пособий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иных выплат», 171.2 «Незаконные организация и проведение азартных игр»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173.1 «Незаконное образование (создание, реорганизация) юридического лица»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195 «Неправомерные действия при банкротстве», 204 «Коммерческий подкуп»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215.4 «Незаконное проникновение на охраняемый объект», 217 "Нарушение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требований промышленной безопасности опасных производственных объектов</w:t>
      </w:r>
      <w:r>
        <w:rPr>
          <w:rFonts w:ascii="TimesNewRomanPSMT" w:hAnsi="TimesNewRomanPSMT" w:cs="TimesNewRomanPSMT"/>
          <w:sz w:val="28"/>
          <w:szCs w:val="28"/>
        </w:rPr>
        <w:t xml:space="preserve">", </w:t>
      </w:r>
      <w:r>
        <w:rPr>
          <w:rFonts w:ascii="TimesNewRomanPSMT" w:hAnsi="TimesNewRomanPSMT" w:cs="TimesNewRomanPSMT"/>
          <w:sz w:val="28"/>
          <w:szCs w:val="28"/>
        </w:rPr>
        <w:t>223 «Незаконное изготовление оружия», 258 «Незаконная охота»</w:t>
      </w:r>
      <w:r>
        <w:rPr>
          <w:rFonts w:ascii="TimesNewRomanPSMT" w:hAnsi="TimesNewRomanPSMT" w:cs="TimesNewRomanPSMT"/>
          <w:sz w:val="28"/>
          <w:szCs w:val="28"/>
        </w:rPr>
        <w:t xml:space="preserve">, 330.1 </w:t>
      </w:r>
      <w:r>
        <w:rPr>
          <w:rFonts w:ascii="TimesNewRomanPSMT" w:hAnsi="TimesNewRomanPSMT" w:cs="TimesNewRomanPSMT"/>
          <w:sz w:val="28"/>
          <w:szCs w:val="28"/>
        </w:rPr>
        <w:t>«Уклонение от исполнения обязанностей, предусмотренных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законодательством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Российской Федерации об иностранных агентах» УК РФ.</w:t>
      </w:r>
    </w:p>
    <w:sectPr w:rsidR="00993B15" w:rsidRPr="00221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27"/>
    <w:rsid w:val="002213C6"/>
    <w:rsid w:val="00270D27"/>
    <w:rsid w:val="0099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93E7"/>
  <w15:chartTrackingRefBased/>
  <w15:docId w15:val="{674B1CE5-0D04-4EEF-AB3D-2313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2026-04-06T08:42:00Z</dcterms:created>
  <dcterms:modified xsi:type="dcterms:W3CDTF">2026-04-06T08:43:00Z</dcterms:modified>
</cp:coreProperties>
</file>